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IM Gym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13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“IM Gym”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http://IM Gym.sportmanager-app.com/TerminosYCondicionesApp.pdf),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